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CD0478">
        <w:rPr>
          <w:b/>
        </w:rPr>
        <w:t>5</w:t>
      </w:r>
      <w:r w:rsidR="00D80F68">
        <w:rPr>
          <w:b/>
        </w:rPr>
        <w:t>51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Лицо, участвующее в </w:t>
            </w:r>
            <w:proofErr w:type="gramStart"/>
            <w:r>
              <w:rPr>
                <w:rFonts w:eastAsia="Calibri"/>
                <w:color w:val="000000"/>
              </w:rPr>
              <w:t>торгах</w:t>
            </w:r>
            <w:proofErr w:type="gramEnd"/>
            <w:r>
              <w:rPr>
                <w:rFonts w:eastAsia="Calibri"/>
                <w:color w:val="000000"/>
              </w:rPr>
              <w:t xml:space="preserve">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B8535A">
        <w:t>15.10.2024</w:t>
      </w:r>
      <w:r w:rsidR="004E7E56" w:rsidRPr="00D5091A">
        <w:t xml:space="preserve"> № </w:t>
      </w:r>
      <w:r w:rsidR="00B8535A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B8535A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E21E17">
        <w:rPr>
          <w:rFonts w:ascii="Times New Roman" w:hAnsi="Times New Roman"/>
          <w:b w:val="0"/>
          <w:i w:val="0"/>
          <w:sz w:val="24"/>
          <w:szCs w:val="24"/>
        </w:rPr>
        <w:t>29.08</w:t>
      </w:r>
      <w:r w:rsidR="00B8535A">
        <w:rPr>
          <w:rFonts w:ascii="Times New Roman" w:hAnsi="Times New Roman"/>
          <w:b w:val="0"/>
          <w:i w:val="0"/>
          <w:sz w:val="24"/>
          <w:szCs w:val="24"/>
        </w:rPr>
        <w:t>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E21E17">
        <w:rPr>
          <w:rFonts w:ascii="Times New Roman" w:hAnsi="Times New Roman"/>
          <w:b w:val="0"/>
          <w:i w:val="0"/>
          <w:sz w:val="24"/>
          <w:szCs w:val="24"/>
        </w:rPr>
        <w:t>379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</w:t>
      </w:r>
      <w:r w:rsidR="00282907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282907">
        <w:t>8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 w:rsidR="00282907">
        <w:t>66,4</w:t>
      </w:r>
      <w:r>
        <w:t xml:space="preserve">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</w:t>
      </w:r>
      <w:proofErr w:type="gramStart"/>
      <w:r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</w:t>
      </w:r>
      <w:proofErr w:type="gramStart"/>
      <w:r>
        <w:rPr>
          <w:sz w:val="24"/>
          <w:szCs w:val="24"/>
        </w:rPr>
        <w:t>Социальная</w:t>
      </w:r>
      <w:proofErr w:type="gramEnd"/>
      <w:r>
        <w:rPr>
          <w:sz w:val="24"/>
          <w:szCs w:val="24"/>
        </w:rPr>
        <w:t xml:space="preserve"> и экономическая инфраструктуры в районе Объекта  развиты. Обременения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2907" w:rsidRDefault="00282907" w:rsidP="0028290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 продажи объекта:</w:t>
      </w:r>
    </w:p>
    <w:p w:rsidR="00B8535A" w:rsidRDefault="00B8535A" w:rsidP="00B8535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02.07.2024, 02.06.2025;</w:t>
      </w:r>
    </w:p>
    <w:p w:rsidR="00B8535A" w:rsidRDefault="00B8535A" w:rsidP="00B8535A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</w:t>
      </w:r>
      <w:r w:rsidR="00E21E17">
        <w:rPr>
          <w:color w:val="000000"/>
          <w:sz w:val="24"/>
          <w:szCs w:val="24"/>
        </w:rPr>
        <w:t>, 18.08.2025</w:t>
      </w:r>
      <w:r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8D7CB6">
        <w:t>48</w:t>
      </w:r>
      <w:r w:rsidR="00282907">
        <w:t>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8D7CB6">
        <w:t>24</w:t>
      </w:r>
      <w:r w:rsidR="00282907">
        <w:t>0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 xml:space="preserve">Указанное в </w:t>
      </w:r>
      <w:proofErr w:type="gramStart"/>
      <w:r w:rsidRPr="00137102">
        <w:rPr>
          <w:bCs/>
        </w:rPr>
        <w:t>настоящем</w:t>
      </w:r>
      <w:proofErr w:type="gramEnd"/>
      <w:r w:rsidRPr="00137102">
        <w:rPr>
          <w:bCs/>
        </w:rPr>
        <w:t xml:space="preserve">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E21E17">
        <w:rPr>
          <w:b/>
        </w:rPr>
        <w:t>09</w:t>
      </w:r>
      <w:r w:rsidR="008D7CB6">
        <w:rPr>
          <w:b/>
        </w:rPr>
        <w:t xml:space="preserve">» </w:t>
      </w:r>
      <w:r w:rsidR="00E21E17">
        <w:rPr>
          <w:b/>
        </w:rPr>
        <w:t>сентябр</w:t>
      </w:r>
      <w:r w:rsidR="00B85CDD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E21E17">
        <w:rPr>
          <w:b/>
        </w:rPr>
        <w:t>23</w:t>
      </w:r>
      <w:r w:rsidRPr="00137102">
        <w:rPr>
          <w:b/>
        </w:rPr>
        <w:t xml:space="preserve">» </w:t>
      </w:r>
      <w:r w:rsidR="00E21E17">
        <w:rPr>
          <w:b/>
        </w:rPr>
        <w:t>октября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E21E17">
        <w:rPr>
          <w:b/>
        </w:rPr>
        <w:t>24</w:t>
      </w:r>
      <w:r w:rsidRPr="00137102">
        <w:rPr>
          <w:b/>
        </w:rPr>
        <w:t xml:space="preserve">» </w:t>
      </w:r>
      <w:r w:rsidR="00E21E17">
        <w:rPr>
          <w:b/>
        </w:rPr>
        <w:t>октября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8D7CB6">
        <w:rPr>
          <w:b/>
        </w:rPr>
        <w:t>3</w:t>
      </w:r>
      <w:r w:rsidR="00AC54E0" w:rsidRPr="00137102">
        <w:rPr>
          <w:b/>
        </w:rPr>
        <w:t>0  мин. «</w:t>
      </w:r>
      <w:r w:rsidR="00E21E17">
        <w:rPr>
          <w:b/>
        </w:rPr>
        <w:t>27</w:t>
      </w:r>
      <w:r w:rsidR="00AC54E0" w:rsidRPr="00137102">
        <w:rPr>
          <w:b/>
        </w:rPr>
        <w:t xml:space="preserve">» </w:t>
      </w:r>
      <w:r w:rsidR="00E21E17">
        <w:rPr>
          <w:b/>
        </w:rPr>
        <w:t>октября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8D7CB6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</w:t>
      </w:r>
      <w:proofErr w:type="gramStart"/>
      <w:r>
        <w:rPr>
          <w:bCs/>
          <w:color w:val="000000"/>
        </w:rPr>
        <w:t xml:space="preserve">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</w:t>
      </w:r>
      <w:proofErr w:type="gramEnd"/>
      <w:r>
        <w:rPr>
          <w:bCs/>
          <w:color w:val="000000"/>
        </w:rPr>
        <w:t xml:space="preserve">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proofErr w:type="gramStart"/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Заявка не может быть принята Оператором в следующих </w:t>
      </w:r>
      <w:proofErr w:type="gramStart"/>
      <w:r>
        <w:rPr>
          <w:rFonts w:eastAsia="Calibri"/>
        </w:rPr>
        <w:t>случаях</w:t>
      </w:r>
      <w:proofErr w:type="gramEnd"/>
      <w:r>
        <w:rPr>
          <w:rFonts w:eastAsia="Calibri"/>
        </w:rPr>
        <w:t>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представлены не все документы в </w:t>
      </w:r>
      <w:proofErr w:type="gramStart"/>
      <w:r w:rsidRPr="0087350D">
        <w:rPr>
          <w:rFonts w:eastAsia="Calibri"/>
        </w:rPr>
        <w:t>соответствии</w:t>
      </w:r>
      <w:proofErr w:type="gramEnd"/>
      <w:r w:rsidRPr="0087350D">
        <w:rPr>
          <w:rFonts w:eastAsia="Calibri"/>
        </w:rPr>
        <w:t xml:space="preserve">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</w:t>
      </w:r>
      <w:proofErr w:type="gramStart"/>
      <w:r w:rsidRPr="0087350D">
        <w:rPr>
          <w:rFonts w:eastAsia="Calibri"/>
        </w:rPr>
        <w:t>сообщении</w:t>
      </w:r>
      <w:proofErr w:type="gram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3076A1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8D7CB6">
        <w:rPr>
          <w:b/>
        </w:rPr>
        <w:t>48</w:t>
      </w:r>
      <w:r w:rsidR="00212675">
        <w:rPr>
          <w:b/>
        </w:rPr>
        <w:t xml:space="preserve">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8D7CB6">
        <w:rPr>
          <w:rFonts w:eastAsia="Calibri"/>
          <w:b/>
        </w:rPr>
        <w:t>сорок восемь</w:t>
      </w:r>
      <w:r w:rsidR="002761B8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</w:t>
      </w:r>
      <w:r w:rsidR="0058087B">
        <w:rPr>
          <w:rFonts w:eastAsia="Calibri"/>
          <w:bCs/>
        </w:rPr>
        <w:lastRenderedPageBreak/>
        <w:t xml:space="preserve">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</w:t>
      </w:r>
      <w:proofErr w:type="gramStart"/>
      <w:r w:rsidRPr="0087350D">
        <w:rPr>
          <w:rFonts w:eastAsia="Calibri"/>
          <w:bCs/>
        </w:rPr>
        <w:t>размере</w:t>
      </w:r>
      <w:proofErr w:type="gramEnd"/>
      <w:r w:rsidRPr="0087350D">
        <w:rPr>
          <w:rFonts w:eastAsia="Calibri"/>
          <w:bCs/>
        </w:rPr>
        <w:t xml:space="preserve">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="00A31ACE">
        <w:rPr>
          <w:rFonts w:eastAsia="Calibri"/>
        </w:rPr>
        <w:t>торгах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</w:t>
      </w:r>
      <w:r w:rsidR="00212675">
        <w:t>8</w:t>
      </w:r>
      <w:r w:rsidR="007F200C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</w:t>
      </w:r>
      <w:proofErr w:type="gramStart"/>
      <w:r w:rsidR="00465DEF">
        <w:t>случае</w:t>
      </w:r>
      <w:proofErr w:type="gramEnd"/>
      <w:r w:rsidR="00465DEF">
        <w:t xml:space="preserve">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 xml:space="preserve">прекращение блокирования денежных средств в размере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D7CB6">
        <w:t>5</w:t>
      </w:r>
      <w:r w:rsidR="00053585" w:rsidRPr="00120E34">
        <w:t>/</w:t>
      </w:r>
      <w:r w:rsidR="00D27E51">
        <w:t>сентябр</w:t>
      </w:r>
      <w:r w:rsidR="008D7CB6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</w:t>
        </w:r>
        <w:proofErr w:type="gramEnd"/>
        <w:r w:rsidR="00120E34" w:rsidRPr="0027321B">
          <w:rPr>
            <w:rStyle w:val="a7"/>
          </w:rPr>
          <w:t>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</w:t>
      </w:r>
      <w:proofErr w:type="gramStart"/>
      <w:r w:rsidRPr="0087350D">
        <w:rPr>
          <w:rFonts w:eastAsia="Calibri"/>
        </w:rPr>
        <w:t>режиме</w:t>
      </w:r>
      <w:proofErr w:type="gramEnd"/>
      <w:r w:rsidRPr="0087350D">
        <w:rPr>
          <w:rFonts w:eastAsia="Calibri"/>
        </w:rPr>
        <w:t xml:space="preserve">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>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 xml:space="preserve">в </w:t>
      </w:r>
      <w:proofErr w:type="gramStart"/>
      <w:r w:rsidR="00641C42" w:rsidRPr="00641C42">
        <w:t>соответствии</w:t>
      </w:r>
      <w:proofErr w:type="gramEnd"/>
      <w:r w:rsidR="00641C42" w:rsidRPr="00641C42">
        <w:t xml:space="preserve">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proofErr w:type="gramStart"/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>.</w:t>
      </w:r>
      <w:proofErr w:type="gramEnd"/>
      <w:r w:rsidRPr="0087350D">
        <w:rPr>
          <w:color w:val="000000"/>
        </w:rPr>
        <w:t xml:space="preserve">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8D7CB6">
        <w:rPr>
          <w:b/>
        </w:rPr>
        <w:t>24</w:t>
      </w:r>
      <w:r w:rsidR="00212675">
        <w:rPr>
          <w:b/>
        </w:rPr>
        <w:t xml:space="preserve"> 0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8D7CB6">
        <w:rPr>
          <w:rFonts w:eastAsia="Calibri"/>
          <w:b/>
        </w:rPr>
        <w:t>двадцать четыре</w:t>
      </w:r>
      <w:r w:rsidRPr="009F1435">
        <w:rPr>
          <w:rFonts w:eastAsia="Calibri"/>
          <w:b/>
        </w:rPr>
        <w:t xml:space="preserve"> тысяч</w:t>
      </w:r>
      <w:r w:rsidR="008D7CB6">
        <w:rPr>
          <w:rFonts w:eastAsia="Calibri"/>
          <w:b/>
        </w:rPr>
        <w:t>и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Аукцион начинается после окончания периода, в </w:t>
      </w:r>
      <w:proofErr w:type="gramStart"/>
      <w:r>
        <w:rPr>
          <w:color w:val="000000"/>
        </w:rPr>
        <w:t>котором</w:t>
      </w:r>
      <w:proofErr w:type="gramEnd"/>
      <w:r>
        <w:rPr>
          <w:color w:val="000000"/>
        </w:rPr>
        <w:t xml:space="preserve">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212675">
        <w:rPr>
          <w:rFonts w:eastAsia="Calibri"/>
          <w:b/>
        </w:rPr>
        <w:t>10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5D565B">
        <w:rPr>
          <w:rFonts w:eastAsia="Calibri"/>
          <w:b/>
        </w:rPr>
        <w:t>де</w:t>
      </w:r>
      <w:r w:rsidR="00212675">
        <w:rPr>
          <w:rFonts w:eastAsia="Calibri"/>
          <w:b/>
        </w:rPr>
        <w:t>сять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  <w:proofErr w:type="gramEnd"/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</w:t>
      </w:r>
      <w:proofErr w:type="gramStart"/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</w:t>
      </w:r>
      <w:proofErr w:type="gramEnd"/>
      <w:r w:rsidRPr="0087350D">
        <w:rPr>
          <w:rFonts w:eastAsia="Calibri"/>
        </w:rPr>
        <w:t xml:space="preserve">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proofErr w:type="gramStart"/>
      <w:r w:rsidR="006911C4">
        <w:t>П</w:t>
      </w:r>
      <w:r w:rsidRPr="0087350D">
        <w:t>риложении</w:t>
      </w:r>
      <w:proofErr w:type="gramEnd"/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</w:t>
      </w:r>
      <w:proofErr w:type="gramStart"/>
      <w:r w:rsidRPr="0087350D">
        <w:t>соответствии</w:t>
      </w:r>
      <w:proofErr w:type="gramEnd"/>
      <w:r w:rsidRPr="0087350D">
        <w:t xml:space="preserve">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Оплата за приобретенное имущество осуществляется покупателем в </w:t>
      </w:r>
      <w:proofErr w:type="gramStart"/>
      <w:r w:rsidRPr="0033169D">
        <w:rPr>
          <w:sz w:val="24"/>
          <w:szCs w:val="24"/>
        </w:rPr>
        <w:t>следующем</w:t>
      </w:r>
      <w:proofErr w:type="gramEnd"/>
      <w:r w:rsidRPr="0033169D">
        <w:rPr>
          <w:sz w:val="24"/>
          <w:szCs w:val="24"/>
        </w:rPr>
        <w:t xml:space="preserve">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8D7CB6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8D7CB6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 xml:space="preserve">Сумму налога на добавленную стоимость покупатель перечисляет в доход бюджета в установленном </w:t>
      </w:r>
      <w:proofErr w:type="gramStart"/>
      <w:r w:rsidRPr="000A5128">
        <w:rPr>
          <w:b/>
          <w:bCs/>
          <w:i/>
          <w:u w:val="single"/>
        </w:rPr>
        <w:t>порядке</w:t>
      </w:r>
      <w:proofErr w:type="gramEnd"/>
      <w:r w:rsidRPr="000A5128">
        <w:rPr>
          <w:b/>
          <w:bCs/>
          <w:i/>
          <w:u w:val="single"/>
        </w:rPr>
        <w:t xml:space="preserve">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 xml:space="preserve"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</w:t>
      </w:r>
      <w:proofErr w:type="gramStart"/>
      <w:r w:rsidRPr="00E05FE0">
        <w:t>удержать из выплачиваемых доходов и уплатить</w:t>
      </w:r>
      <w:proofErr w:type="gramEnd"/>
      <w:r w:rsidRPr="00E05FE0">
        <w:t xml:space="preserve">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</w:t>
      </w:r>
      <w:proofErr w:type="gramStart"/>
      <w:r>
        <w:t>соответствии</w:t>
      </w:r>
      <w:proofErr w:type="gramEnd"/>
      <w:r>
        <w:t xml:space="preserve">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</w:t>
      </w:r>
      <w:proofErr w:type="gramStart"/>
      <w:r w:rsidRPr="009F1435">
        <w:t>уведомлении</w:t>
      </w:r>
      <w:proofErr w:type="gramEnd"/>
      <w:r w:rsidRPr="009F1435">
        <w:t xml:space="preserve">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 xml:space="preserve">- юридические лица, в уставном </w:t>
      </w:r>
      <w:proofErr w:type="gramStart"/>
      <w:r w:rsidRPr="003E2A9E">
        <w:t>капитале</w:t>
      </w:r>
      <w:proofErr w:type="gramEnd"/>
      <w:r w:rsidRPr="003E2A9E">
        <w:t xml:space="preserve">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территорию ЗАТО Железногорск (установлен пропускной режим). </w:t>
      </w:r>
      <w:proofErr w:type="gramStart"/>
      <w:r w:rsidRPr="003E2A9E">
        <w:rPr>
          <w:b/>
          <w:iCs/>
          <w:szCs w:val="24"/>
        </w:rPr>
        <w:t>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  <w:proofErr w:type="gramEnd"/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</w:t>
      </w:r>
      <w:r w:rsidR="00D27E51">
        <w:rPr>
          <w:b/>
          <w:iCs/>
          <w:szCs w:val="24"/>
        </w:rPr>
        <w:t>продажи</w:t>
      </w:r>
      <w:r w:rsidR="00210D8F" w:rsidRPr="003E2A9E">
        <w:rPr>
          <w:b/>
          <w:iCs/>
          <w:szCs w:val="24"/>
        </w:rPr>
        <w:t xml:space="preserve">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>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1F5A81"/>
    <w:rsid w:val="00202F30"/>
    <w:rsid w:val="00210D8F"/>
    <w:rsid w:val="0021213A"/>
    <w:rsid w:val="00212675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2F7C"/>
    <w:rsid w:val="00263ECA"/>
    <w:rsid w:val="00266EFC"/>
    <w:rsid w:val="00275718"/>
    <w:rsid w:val="00275D5E"/>
    <w:rsid w:val="002761B8"/>
    <w:rsid w:val="002765A0"/>
    <w:rsid w:val="00280B7E"/>
    <w:rsid w:val="002813FD"/>
    <w:rsid w:val="00282907"/>
    <w:rsid w:val="00285532"/>
    <w:rsid w:val="002871CA"/>
    <w:rsid w:val="002A77F3"/>
    <w:rsid w:val="002B0A2F"/>
    <w:rsid w:val="002C127B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90559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449CD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D7CB6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8535A"/>
    <w:rsid w:val="00B85CDD"/>
    <w:rsid w:val="00BA0443"/>
    <w:rsid w:val="00BA0FA5"/>
    <w:rsid w:val="00BA6E94"/>
    <w:rsid w:val="00BB472B"/>
    <w:rsid w:val="00BC1E73"/>
    <w:rsid w:val="00BC26F9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2A0C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0478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27E51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0F68"/>
    <w:rsid w:val="00D864D9"/>
    <w:rsid w:val="00DA4E84"/>
    <w:rsid w:val="00DA56C7"/>
    <w:rsid w:val="00DB2220"/>
    <w:rsid w:val="00DD0F24"/>
    <w:rsid w:val="00DE7754"/>
    <w:rsid w:val="00E123DD"/>
    <w:rsid w:val="00E2074D"/>
    <w:rsid w:val="00E21E17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09BB"/>
    <w:rsid w:val="00F47B66"/>
    <w:rsid w:val="00F503DF"/>
    <w:rsid w:val="00F50D59"/>
    <w:rsid w:val="00F51BCF"/>
    <w:rsid w:val="00F533BD"/>
    <w:rsid w:val="00F66BB9"/>
    <w:rsid w:val="00F720AD"/>
    <w:rsid w:val="00F720C7"/>
    <w:rsid w:val="00F7453A"/>
    <w:rsid w:val="00F75F2B"/>
    <w:rsid w:val="00F76DD6"/>
    <w:rsid w:val="00F77178"/>
    <w:rsid w:val="00F96597"/>
    <w:rsid w:val="00FA2F37"/>
    <w:rsid w:val="00FB399D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E906-44F3-4487-9D3B-B50B6750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7290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10</cp:revision>
  <cp:lastPrinted>2024-07-23T07:14:00Z</cp:lastPrinted>
  <dcterms:created xsi:type="dcterms:W3CDTF">2024-08-05T07:59:00Z</dcterms:created>
  <dcterms:modified xsi:type="dcterms:W3CDTF">2025-09-02T02:39:00Z</dcterms:modified>
</cp:coreProperties>
</file>